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AE" w:rsidRPr="005C4092" w:rsidRDefault="004406AE" w:rsidP="004406AE">
      <w:pPr>
        <w:pStyle w:val="Default"/>
        <w:jc w:val="center"/>
        <w:rPr>
          <w:bCs/>
          <w:szCs w:val="28"/>
        </w:rPr>
      </w:pPr>
      <w:r w:rsidRPr="005C4092">
        <w:rPr>
          <w:bCs/>
          <w:szCs w:val="28"/>
        </w:rPr>
        <w:t>Муниципальное казенное общеобразовательное учреждение</w:t>
      </w:r>
    </w:p>
    <w:p w:rsidR="004406AE" w:rsidRPr="005C4092" w:rsidRDefault="004406AE" w:rsidP="004406AE">
      <w:pPr>
        <w:pStyle w:val="Default"/>
        <w:jc w:val="center"/>
        <w:rPr>
          <w:bCs/>
          <w:szCs w:val="28"/>
        </w:rPr>
      </w:pPr>
      <w:r w:rsidRPr="005C4092">
        <w:rPr>
          <w:bCs/>
          <w:szCs w:val="28"/>
        </w:rPr>
        <w:t>«Чатлыковская средняя общеобразовательная школа»</w:t>
      </w: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</w:p>
    <w:p w:rsidR="005C4092" w:rsidRDefault="005C4092" w:rsidP="005C4092">
      <w:pPr>
        <w:pStyle w:val="Default"/>
        <w:tabs>
          <w:tab w:val="left" w:pos="7260"/>
        </w:tabs>
        <w:jc w:val="right"/>
        <w:rPr>
          <w:b/>
          <w:bCs/>
          <w:sz w:val="28"/>
          <w:szCs w:val="28"/>
        </w:rPr>
      </w:pPr>
    </w:p>
    <w:p w:rsidR="005C4092" w:rsidRDefault="005C4092" w:rsidP="005C4092">
      <w:pPr>
        <w:pStyle w:val="Default"/>
        <w:tabs>
          <w:tab w:val="left" w:pos="7260"/>
        </w:tabs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 xml:space="preserve">УТВЕРЖДАЮ: </w:t>
      </w:r>
    </w:p>
    <w:p w:rsidR="004406AE" w:rsidRPr="005C4092" w:rsidRDefault="005C4092" w:rsidP="005C4092">
      <w:pPr>
        <w:pStyle w:val="Default"/>
        <w:tabs>
          <w:tab w:val="left" w:pos="7260"/>
        </w:tabs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>директор МКОУ «Чатлыковская СОШ»</w:t>
      </w:r>
    </w:p>
    <w:p w:rsidR="004406AE" w:rsidRDefault="005C4092" w:rsidP="005C4092">
      <w:pPr>
        <w:pStyle w:val="Default"/>
        <w:jc w:val="right"/>
        <w:rPr>
          <w:bCs/>
          <w:sz w:val="20"/>
          <w:szCs w:val="28"/>
        </w:rPr>
      </w:pPr>
      <w:r w:rsidRPr="005C4092">
        <w:rPr>
          <w:bCs/>
          <w:sz w:val="20"/>
          <w:szCs w:val="28"/>
        </w:rPr>
        <w:t>_______/</w:t>
      </w:r>
      <w:proofErr w:type="spellStart"/>
      <w:r w:rsidRPr="005C4092">
        <w:rPr>
          <w:bCs/>
          <w:sz w:val="20"/>
          <w:szCs w:val="28"/>
        </w:rPr>
        <w:t>Н.Г.Харина</w:t>
      </w:r>
      <w:proofErr w:type="spellEnd"/>
      <w:r w:rsidRPr="005C4092">
        <w:rPr>
          <w:bCs/>
          <w:sz w:val="20"/>
          <w:szCs w:val="28"/>
        </w:rPr>
        <w:t>/</w:t>
      </w: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t>Приказ №___</w:t>
      </w:r>
      <w:proofErr w:type="gramStart"/>
      <w:r>
        <w:rPr>
          <w:bCs/>
          <w:sz w:val="20"/>
          <w:szCs w:val="28"/>
        </w:rPr>
        <w:t>от</w:t>
      </w:r>
      <w:proofErr w:type="gramEnd"/>
      <w:r>
        <w:rPr>
          <w:bCs/>
          <w:sz w:val="20"/>
          <w:szCs w:val="28"/>
        </w:rPr>
        <w:t>______________</w:t>
      </w: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Pr="005C4092" w:rsidRDefault="005C4092" w:rsidP="005C4092">
      <w:pPr>
        <w:pStyle w:val="Default"/>
        <w:jc w:val="right"/>
        <w:rPr>
          <w:bCs/>
          <w:sz w:val="20"/>
          <w:szCs w:val="28"/>
        </w:rPr>
      </w:pPr>
    </w:p>
    <w:p w:rsidR="005C4092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 xml:space="preserve">ПЛАН РАБОТЫ </w:t>
      </w:r>
    </w:p>
    <w:p w:rsidR="004406AE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>ШКОЛЬНОГО - ИНФОРМАЦИОННО – БИБЛИОТЕЧНОГО ЦЕНТРА (ШИБЦ)</w:t>
      </w:r>
    </w:p>
    <w:p w:rsidR="004406AE" w:rsidRPr="005C4092" w:rsidRDefault="004406AE" w:rsidP="004406AE">
      <w:pPr>
        <w:pStyle w:val="Default"/>
        <w:jc w:val="center"/>
        <w:rPr>
          <w:b/>
          <w:bCs/>
        </w:rPr>
      </w:pPr>
      <w:r w:rsidRPr="005C4092">
        <w:rPr>
          <w:b/>
          <w:bCs/>
        </w:rPr>
        <w:t>МКОУ «ЧАТЛЫКОВСКАЯ СОШ»</w:t>
      </w:r>
    </w:p>
    <w:p w:rsidR="004406AE" w:rsidRPr="005C4092" w:rsidRDefault="00E82AE9" w:rsidP="004406AE">
      <w:pPr>
        <w:pStyle w:val="Default"/>
        <w:jc w:val="center"/>
        <w:rPr>
          <w:b/>
          <w:bCs/>
        </w:rPr>
      </w:pPr>
      <w:r>
        <w:rPr>
          <w:b/>
          <w:bCs/>
        </w:rPr>
        <w:t>НА 2024-2025</w:t>
      </w:r>
      <w:r w:rsidR="004406AE" w:rsidRPr="005C4092">
        <w:rPr>
          <w:b/>
          <w:bCs/>
        </w:rPr>
        <w:t xml:space="preserve"> УЧЕБНЫЙ ГОД</w:t>
      </w:r>
    </w:p>
    <w:p w:rsidR="004406AE" w:rsidRPr="005C4092" w:rsidRDefault="004406AE" w:rsidP="004406AE">
      <w:pPr>
        <w:pStyle w:val="Default"/>
        <w:jc w:val="both"/>
        <w:rPr>
          <w:b/>
          <w:bCs/>
        </w:rPr>
      </w:pPr>
    </w:p>
    <w:p w:rsidR="004406AE" w:rsidRPr="005C4092" w:rsidRDefault="004406AE" w:rsidP="004406AE">
      <w:pPr>
        <w:pStyle w:val="Default"/>
        <w:jc w:val="both"/>
        <w:rPr>
          <w:b/>
          <w:bCs/>
        </w:rPr>
      </w:pPr>
    </w:p>
    <w:p w:rsidR="004406AE" w:rsidRPr="005C4092" w:rsidRDefault="004406AE" w:rsidP="004406AE">
      <w:pPr>
        <w:pStyle w:val="Default"/>
        <w:jc w:val="both"/>
      </w:pPr>
      <w:r w:rsidRPr="005C4092">
        <w:rPr>
          <w:b/>
          <w:bCs/>
        </w:rPr>
        <w:t xml:space="preserve">Цель: </w:t>
      </w:r>
    </w:p>
    <w:p w:rsidR="004406AE" w:rsidRPr="005C4092" w:rsidRDefault="004406AE" w:rsidP="004406AE">
      <w:pPr>
        <w:pStyle w:val="Default"/>
        <w:jc w:val="both"/>
      </w:pPr>
      <w:r w:rsidRPr="005C4092">
        <w:t xml:space="preserve">Обеспечение современных условий обучения и воспитания как ключевого инструмента новой инфраструктуры образовательной организации. </w:t>
      </w:r>
    </w:p>
    <w:p w:rsidR="004406AE" w:rsidRPr="005C4092" w:rsidRDefault="004406AE" w:rsidP="004406AE">
      <w:pPr>
        <w:pStyle w:val="Default"/>
        <w:jc w:val="both"/>
        <w:rPr>
          <w:b/>
          <w:bCs/>
        </w:rPr>
      </w:pPr>
      <w:r w:rsidRPr="005C4092">
        <w:rPr>
          <w:b/>
          <w:bCs/>
        </w:rPr>
        <w:t xml:space="preserve">Цель </w:t>
      </w:r>
      <w:r w:rsidRPr="005C4092">
        <w:rPr>
          <w:bCs/>
        </w:rPr>
        <w:t>ШИБЦ соотносятся</w:t>
      </w:r>
      <w:r w:rsidRPr="005C4092">
        <w:rPr>
          <w:b/>
          <w:bCs/>
        </w:rPr>
        <w:t xml:space="preserve"> </w:t>
      </w:r>
      <w:r w:rsidRPr="005C4092">
        <w:rPr>
          <w:bCs/>
        </w:rPr>
        <w:t>с целями общеобразовательной организации: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-адаптация деятельности школы к социально-экономическим, политическим и духовным потребностям современного общества;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4406AE" w:rsidRPr="005C4092" w:rsidRDefault="004406AE" w:rsidP="004406AE">
      <w:pPr>
        <w:pStyle w:val="Default"/>
        <w:jc w:val="both"/>
        <w:rPr>
          <w:bCs/>
        </w:rPr>
      </w:pPr>
      <w:r w:rsidRPr="005C4092">
        <w:rPr>
          <w:bCs/>
        </w:rPr>
        <w:t>-формирование здорового образа жизни.</w:t>
      </w:r>
    </w:p>
    <w:p w:rsidR="004406AE" w:rsidRPr="005C4092" w:rsidRDefault="004406AE" w:rsidP="004406AE">
      <w:pPr>
        <w:pStyle w:val="Default"/>
        <w:jc w:val="both"/>
      </w:pPr>
      <w:r w:rsidRPr="005C4092">
        <w:rPr>
          <w:b/>
          <w:bCs/>
        </w:rPr>
        <w:t xml:space="preserve">Задачи: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>1.Обеспечение информационн</w:t>
      </w:r>
      <w:proofErr w:type="gramStart"/>
      <w:r w:rsidRPr="005C4092">
        <w:t>о-</w:t>
      </w:r>
      <w:proofErr w:type="gramEnd"/>
      <w:r w:rsidRPr="005C4092">
        <w:t xml:space="preserve"> библиотечного сопровождения реализации основной образовательной программы общеобразовательной организации;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 xml:space="preserve">2.Организация комплексного информационно-библиотечного обслуживания участников образовательных отношений, обеспечение их свободного и безопасного доступа к информации, знаниям, идеям, культурным ценностям в контексте информационного культурного и языкового разнообразия; </w:t>
      </w:r>
    </w:p>
    <w:p w:rsidR="004406AE" w:rsidRPr="005C4092" w:rsidRDefault="004406AE" w:rsidP="004406AE">
      <w:pPr>
        <w:pStyle w:val="Default"/>
        <w:spacing w:after="14"/>
        <w:jc w:val="both"/>
      </w:pPr>
      <w:r w:rsidRPr="005C4092">
        <w:t xml:space="preserve">3.Содействие в поддержке государственного языка; </w:t>
      </w:r>
    </w:p>
    <w:p w:rsidR="005C4092" w:rsidRDefault="004406AE" w:rsidP="005C4092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C4092">
        <w:rPr>
          <w:rFonts w:ascii="Times New Roman" w:hAnsi="Times New Roman" w:cs="Times New Roman"/>
          <w:sz w:val="24"/>
          <w:szCs w:val="24"/>
        </w:rPr>
        <w:t xml:space="preserve">4.Формирование у пользователей навыков независимого библиотечного </w:t>
      </w:r>
      <w:r w:rsidRPr="005C40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поведения и содействие в развитии навыков самообразовани</w:t>
      </w:r>
      <w:r w:rsidR="005C4092">
        <w:rPr>
          <w:rFonts w:ascii="Times New Roman" w:hAnsi="Times New Roman" w:cs="Times New Roman"/>
          <w:color w:val="000000"/>
          <w:sz w:val="24"/>
          <w:szCs w:val="24"/>
          <w:lang w:bidi="ru-RU"/>
        </w:rPr>
        <w:t>я.</w:t>
      </w:r>
    </w:p>
    <w:p w:rsidR="004406AE" w:rsidRPr="005C4092" w:rsidRDefault="004406AE" w:rsidP="005C4092">
      <w:pPr>
        <w:widowControl w:val="0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5.Формирование и развитие у обучающихся читательской грамотности и культуры; организация информационно-библиотечной работы в целях духовно-нравственного, гражданского и трудового воспитания обучающихся.</w:t>
      </w:r>
      <w:proofErr w:type="gramEnd"/>
    </w:p>
    <w:p w:rsidR="004406AE" w:rsidRPr="005C4092" w:rsidRDefault="004406AE" w:rsidP="005C4092">
      <w:pPr>
        <w:widowControl w:val="0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6.Содействие в развитии творческих способностей, социализации личности, профориентации обучающихся, в том числе, с ограниченными возможностями здоровья.</w:t>
      </w:r>
    </w:p>
    <w:p w:rsidR="004406AE" w:rsidRPr="005C4092" w:rsidRDefault="004406AE" w:rsidP="004406AE">
      <w:pPr>
        <w:widowControl w:val="0"/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7.Формирование основного и дополнительного фондов в соответствии с профилем учебной и методической деятельности школ и информационными потребностями пользователей.</w:t>
      </w:r>
    </w:p>
    <w:p w:rsidR="004406AE" w:rsidRPr="005C4092" w:rsidRDefault="004406AE" w:rsidP="004406AE">
      <w:pPr>
        <w:widowControl w:val="0"/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8.Организация библиотечной внеурочной образовательной деятельности в рамках реализации образовательной программы школ.</w:t>
      </w:r>
    </w:p>
    <w:p w:rsidR="004406AE" w:rsidRPr="005C4092" w:rsidRDefault="004406AE" w:rsidP="004406AE">
      <w:pPr>
        <w:widowControl w:val="0"/>
        <w:tabs>
          <w:tab w:val="left" w:pos="7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9.Совершенствование традиционных и усвоение новых технологий в работе информационно-библиотечного центра. Обеспечение свободного доступа к информации, знаниям, идеям, культурным ценностям всем участникам образовательного процесса школ </w:t>
      </w:r>
      <w:r w:rsidRPr="005C4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посредством использования ресурсов, а также основных и «виртуальных» фондов ШИБЦ.</w:t>
      </w:r>
    </w:p>
    <w:p w:rsidR="004406AE" w:rsidRPr="005C4092" w:rsidRDefault="004406AE" w:rsidP="004406AE">
      <w:pPr>
        <w:widowControl w:val="0"/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оказываемые ШИБЦ</w:t>
      </w: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фондом и его сохранностью</w:t>
      </w: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207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2268"/>
      </w:tblGrid>
      <w:tr w:rsidR="004406AE" w:rsidRPr="005C4092" w:rsidTr="004406AE">
        <w:trPr>
          <w:trHeight w:val="60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Приёмка и обработка поступившей учебной литературы: оформление накладных, запись в книгу «Регистрация учебников», штемпелевание.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</w:t>
            </w:r>
          </w:p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необходимых учебников, планируемых к использова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новом учебном году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обеспеченности обуч</w:t>
            </w:r>
            <w:r w:rsidR="00E8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 школы учебниками на 2024-2025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98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расстановки книг в фонде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литературы и учебников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своевременным возвратом в библиотеку выданных изданий (работа с должниками)</w:t>
            </w:r>
          </w:p>
        </w:tc>
        <w:tc>
          <w:tcPr>
            <w:tcW w:w="2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Справочно-библиографическая и информационная работа.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пропаганде библиотечно-библиографических знаний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информационно-библиографической культуры: «Знакомство с библиотекой» для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класса.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5C409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 по запросам пользователей.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читателями.</w:t>
      </w:r>
    </w:p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работа: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55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06AE" w:rsidRPr="005C4092" w:rsidTr="004406AE">
        <w:trPr>
          <w:trHeight w:val="330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юбилеям писателей и поэтов.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rPr>
          <w:trHeight w:val="525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чтецов среди младших школьников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посвященным памятным датам.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образовательных акциях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учащиеся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план работы лагеря с дневным пребыванием детей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Начальник лагеря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5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художественной литературы «Читаем летом» для уч-ся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092" w:rsidRDefault="005C4092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E82AE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Книжные выставки: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5204"/>
        <w:gridCol w:w="1637"/>
        <w:gridCol w:w="2899"/>
      </w:tblGrid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помощь учебному процессу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учебно-методических комплектов «В помощь учителю»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учебных изданий к предметным неделям.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жизни и творчестве писателей и поэтов.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2 -11 классов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E82AE9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– юбиляров 2024-2025</w:t>
            </w:r>
            <w:r w:rsidR="004406AE"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– рекомендация «Прочтите – это интересно».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помощь социализации личности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rPr>
          <w:trHeight w:val="495"/>
        </w:trPr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размышление «Здоровый образ жизни – это модно»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«Общение с искусством – залог душевного здоровья».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– выставка «Войди в мир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«Мой край родной, задумчивый и нежный».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– выставка « Защитим нашу планету»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06AE" w:rsidRPr="005C4092" w:rsidTr="004406AE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викторины о природе</w:t>
            </w:r>
          </w:p>
        </w:tc>
        <w:tc>
          <w:tcPr>
            <w:tcW w:w="16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8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5 -9кл.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выборе и сдаче книг и консультации у книжных полок.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библиотеку.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читателей: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Привлечение в библиотеку читателей: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оформить распорядок работы библиотеки,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сверить списки уч-ся по классам,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провести обзоры новых книг по классам,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подбор литературы для написания докладов и рефератов,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- помощь в подготовке к общешкольным и классным мероприятиям,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работа с задолжниками,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-организовать запись в библиотеку первоклассников.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Для этого: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а) Оформить выставку книг « Для тех, кто учится читать»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б</w:t>
            </w:r>
            <w:proofErr w:type="gramStart"/>
            <w:r w:rsidRPr="005C4092">
              <w:t>)П</w:t>
            </w:r>
            <w:proofErr w:type="gramEnd"/>
            <w:r w:rsidRPr="005C4092">
              <w:t>ровести посвящение в читатели, « Прощание с азбукой»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в) Провести обзоры детских книг и новых поступлений.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подготовить и провести «Неделю детской книги» по отдельному плану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Август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Сентябрь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В т. г.</w:t>
            </w:r>
          </w:p>
          <w:p w:rsid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т. г.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январь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Март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C4092">
              <w:t>Апрель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6AE" w:rsidRPr="005C4092" w:rsidTr="004406AE">
        <w:tc>
          <w:tcPr>
            <w:tcW w:w="567" w:type="dxa"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Руководство чтением: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провести беседы: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о правилах библиотеки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выбор книг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правила обращения с книгой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правила пользования книгой с выставки,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 xml:space="preserve">- регулярно проводить рекомендательные беседы </w:t>
            </w:r>
            <w:proofErr w:type="gramStart"/>
            <w:r w:rsidRPr="005C4092">
              <w:t>о</w:t>
            </w:r>
            <w:proofErr w:type="gramEnd"/>
            <w:r w:rsidRPr="005C4092">
              <w:t xml:space="preserve"> прочитанном при обмене книг читателями,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 регулярно изучать интересы читателей.</w:t>
            </w:r>
          </w:p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 w:rsidRPr="005C4092">
              <w:t>-оформить плакат « Лучшие читатели нашей библиотеки».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06AE" w:rsidRPr="005C4092" w:rsidRDefault="004406AE" w:rsidP="004406AE">
            <w:pPr>
              <w:pStyle w:val="a4"/>
              <w:shd w:val="clear" w:color="auto" w:fill="FFFFFF"/>
              <w:spacing w:before="0" w:beforeAutospacing="0" w:after="225" w:afterAutospacing="0"/>
            </w:pPr>
          </w:p>
          <w:p w:rsidR="004406AE" w:rsidRPr="005C4092" w:rsidRDefault="005C4092" w:rsidP="004406AE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C4092" w:rsidRPr="005C4092" w:rsidRDefault="005C4092" w:rsidP="005C4092">
            <w:pPr>
              <w:pStyle w:val="a4"/>
              <w:shd w:val="clear" w:color="auto" w:fill="FFFFFF"/>
              <w:spacing w:before="0" w:beforeAutospacing="0" w:after="225" w:afterAutospacing="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406AE" w:rsidRPr="005C4092" w:rsidRDefault="004406AE" w:rsidP="005C4092">
            <w:pPr>
              <w:pStyle w:val="a4"/>
              <w:shd w:val="clear" w:color="auto" w:fill="FFFFFF"/>
              <w:spacing w:before="0" w:beforeAutospacing="0" w:after="225" w:afterAutospacing="0"/>
            </w:pP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активом:</w:t>
      </w:r>
    </w:p>
    <w:tbl>
      <w:tblPr>
        <w:tblW w:w="10348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835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-выделить актив читателей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провести занятия по работе с фондом,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обработка книг,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активное участие в проведении рейдов по сохранности учебников,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привлекать актив к массовой работе,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задолжниками,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педагогическим коллективом:</w:t>
      </w:r>
    </w:p>
    <w:tbl>
      <w:tblPr>
        <w:tblW w:w="10144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31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по составлению заказа на учебно-методические документы;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обзоры новых поступлений по предметам на педагогическом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классных руководителей о чтении детей;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программах и учебниках;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оформление 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 Внимание новые книги»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выбора профессии. «Сделай свой выбор».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книг в помощь проведению предметных недель, общешкольных и классных мероприятий;</w:t>
            </w:r>
          </w:p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2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развитие библиотекаря.</w:t>
      </w:r>
    </w:p>
    <w:tbl>
      <w:tblPr>
        <w:tblW w:w="10161" w:type="dxa"/>
        <w:tblInd w:w="-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2648"/>
      </w:tblGrid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РМО, участие в конкурсах, присутствие на открытых мероприятиях, использование опыта лучших школьных библиотекарей.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самообразованию по теме: «Руководство чтением учащихся».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библиотечно-информационных услуг на основе использования новых технологий: компьютеризация библиотеки, использование электронных носителей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06AE" w:rsidRPr="005C4092" w:rsidRDefault="004406AE" w:rsidP="0044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учебным фондом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694"/>
      </w:tblGrid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совместно с учителями-предметниками заказа на учебники с учетом их требований.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сделанного заказа.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техническая обработка поступивших учебников: оформление накладных.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отчетных документов.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учителям-предметникам.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ветхих и устаревших учебников.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учебного фонда:</w:t>
            </w:r>
          </w:p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рейды по классам по проверке учебного фонда,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резервным фондом учебников: ведение его учета, размещение на хранение.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использования учебного фонда.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каталогами, тематическими планами издательств на учебно-методическую литературу, рекомендованную Министерством просвещения РФ.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новых изданий в фонде.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567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накладных на учебники и своевременная передача в бухгалтерию.</w:t>
            </w:r>
          </w:p>
        </w:tc>
        <w:tc>
          <w:tcPr>
            <w:tcW w:w="269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5C409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библиотечных уроков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6443"/>
        <w:gridCol w:w="2629"/>
      </w:tblGrid>
      <w:tr w:rsidR="004406AE" w:rsidRPr="005C4092" w:rsidTr="004406AE">
        <w:tc>
          <w:tcPr>
            <w:tcW w:w="1135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1кл. 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библиотекой. Запись в библиотеку.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обращения с книгой. Правила поведения в библиотеке.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ремонт книги. Изготовление закладки.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книги в библиотеке. Открытый фонд. Порядок расстановки книг на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полках</w:t>
            </w:r>
            <w:proofErr w:type="gram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Полочные разделители. Поиск знакомых книг. Поиск книг на заданную тему.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Титульный лист. Оглавление. Содержание книги, ее назначение. Иллюстрации в книге.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чтения. Условия чтения. Правила обращения с книгой. Гигиена чтения. Ремонт книги и сохранение книги.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литература. Энциклопедии. Справочники. Словари. Их структура и назначение.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учебников и их сохранность.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Справочный аппарат библиотеки.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книге и библиотеке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rPr>
          <w:trHeight w:val="429"/>
        </w:trPr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книги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книги в библиотеке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книг по б/ф. указателям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литература: энциклопедии, словари, справочники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и ее создатели. Структура книги, использование ее аппарата при чтении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406AE" w:rsidRPr="005C4092" w:rsidTr="004406AE">
        <w:trPr>
          <w:trHeight w:val="50"/>
        </w:trPr>
        <w:tc>
          <w:tcPr>
            <w:tcW w:w="1135" w:type="dxa"/>
            <w:hideMark/>
          </w:tcPr>
          <w:p w:rsidR="004406AE" w:rsidRPr="005C4092" w:rsidRDefault="004406AE" w:rsidP="004406AE">
            <w:pPr>
              <w:spacing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типов библиотечных пособий при выборе литературы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 w:line="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4-9кл.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самостоятельной работы с литературой</w:t>
            </w:r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406AE" w:rsidRPr="005C4092" w:rsidTr="004406AE">
        <w:tc>
          <w:tcPr>
            <w:tcW w:w="1135" w:type="dxa"/>
            <w:hideMark/>
          </w:tcPr>
          <w:p w:rsidR="004406AE" w:rsidRPr="005C4092" w:rsidRDefault="004406AE" w:rsidP="00440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</w:t>
            </w:r>
          </w:p>
        </w:tc>
        <w:tc>
          <w:tcPr>
            <w:tcW w:w="6443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Критическая литература. </w:t>
            </w:r>
            <w:proofErr w:type="gram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издания (энциклопедии, словари, справочники, б/ф пособия</w:t>
            </w:r>
            <w:proofErr w:type="gramEnd"/>
          </w:p>
        </w:tc>
        <w:tc>
          <w:tcPr>
            <w:tcW w:w="2629" w:type="dxa"/>
            <w:hideMark/>
          </w:tcPr>
          <w:p w:rsidR="004406AE" w:rsidRPr="005C4092" w:rsidRDefault="004406AE" w:rsidP="004406AE">
            <w:pPr>
              <w:spacing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406AE" w:rsidRPr="005C4092" w:rsidRDefault="004406AE" w:rsidP="004406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6AE" w:rsidRPr="005C4092" w:rsidRDefault="004406AE" w:rsidP="005C409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«Неделя детской книги»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6804"/>
        <w:gridCol w:w="2552"/>
      </w:tblGrid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406AE" w:rsidRPr="005C4092" w:rsidTr="005C4092">
        <w:trPr>
          <w:trHeight w:val="1913"/>
        </w:trPr>
        <w:tc>
          <w:tcPr>
            <w:tcW w:w="851" w:type="dxa"/>
            <w:hideMark/>
          </w:tcPr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406AE" w:rsidRPr="005C4092" w:rsidRDefault="005C4092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4406AE" w:rsidRPr="005C4092" w:rsidRDefault="00E82AE9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r w:rsidR="004406AE"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книги. 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книг </w:t>
            </w:r>
            <w:r w:rsidR="00E8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«Книги-юбиляры 2025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путешествие по сказкам. </w:t>
            </w:r>
          </w:p>
          <w:p w:rsid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« </w:t>
            </w:r>
            <w:r w:rsidR="00E8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Классики художественной литературы</w:t>
            </w: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сказкам</w:t>
            </w:r>
            <w:r w:rsidRPr="005C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406AE" w:rsidRPr="005C4092" w:rsidRDefault="004406AE" w:rsidP="005C4092">
            <w:pPr>
              <w:tabs>
                <w:tab w:val="left" w:pos="17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2" w:type="dxa"/>
            <w:hideMark/>
          </w:tcPr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21марта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3-6кл.</w:t>
            </w:r>
          </w:p>
          <w:p w:rsidR="005C4092" w:rsidRDefault="005C4092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7,8-9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  <w:proofErr w:type="spellStart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6AE" w:rsidRPr="005C4092" w:rsidRDefault="004406AE" w:rsidP="005C4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</w:tr>
      <w:tr w:rsidR="004406AE" w:rsidRPr="005C4092" w:rsidTr="004406AE">
        <w:trPr>
          <w:trHeight w:val="505"/>
        </w:trPr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4406AE" w:rsidRPr="005C4092" w:rsidRDefault="004406AE" w:rsidP="005C4092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«Путешествие в</w:t>
            </w:r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книжкину</w:t>
            </w:r>
            <w:proofErr w:type="spellEnd"/>
            <w:r w:rsid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страну»</w:t>
            </w:r>
          </w:p>
        </w:tc>
        <w:tc>
          <w:tcPr>
            <w:tcW w:w="2552" w:type="dxa"/>
            <w:hideMark/>
          </w:tcPr>
          <w:p w:rsidR="004406AE" w:rsidRPr="005C4092" w:rsidRDefault="005C4092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  <w:r w:rsidR="004406AE"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«Веселые книжки, чтобы не скучали ребятишки»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</w:tr>
      <w:tr w:rsidR="004406AE" w:rsidRPr="005C4092" w:rsidTr="004406AE">
        <w:tc>
          <w:tcPr>
            <w:tcW w:w="851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Недели детской книги. Подведение итогов: награждение победителей и лучших читателей школы</w:t>
            </w:r>
          </w:p>
        </w:tc>
        <w:tc>
          <w:tcPr>
            <w:tcW w:w="2552" w:type="dxa"/>
            <w:hideMark/>
          </w:tcPr>
          <w:p w:rsidR="004406AE" w:rsidRPr="005C4092" w:rsidRDefault="004406AE" w:rsidP="004406AE">
            <w:pPr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</w:tr>
    </w:tbl>
    <w:p w:rsidR="004406AE" w:rsidRPr="0005397B" w:rsidRDefault="004406AE" w:rsidP="000539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 w:rsidR="005C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 – библиотекарь Калинкина Е.В.</w:t>
      </w:r>
    </w:p>
    <w:p w:rsidR="004406AE" w:rsidRDefault="004406AE"/>
    <w:sectPr w:rsidR="004406AE" w:rsidSect="004406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AE"/>
    <w:rsid w:val="0005397B"/>
    <w:rsid w:val="000A06B8"/>
    <w:rsid w:val="0025571D"/>
    <w:rsid w:val="004406AE"/>
    <w:rsid w:val="005C4092"/>
    <w:rsid w:val="00E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0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0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6</cp:revision>
  <dcterms:created xsi:type="dcterms:W3CDTF">2022-06-01T05:41:00Z</dcterms:created>
  <dcterms:modified xsi:type="dcterms:W3CDTF">2024-05-31T11:46:00Z</dcterms:modified>
</cp:coreProperties>
</file>